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3491" w:rsidRDefault="000C0B73" w:rsidP="000C0B73">
      <w:pPr>
        <w:pStyle w:val="a3"/>
        <w:widowControl/>
        <w:shd w:val="clear" w:color="auto" w:fill="F5FDFF"/>
        <w:spacing w:beforeAutospacing="0" w:afterAutospacing="0" w:line="240" w:lineRule="atLeast"/>
        <w:jc w:val="center"/>
        <w:rPr>
          <w:rStyle w:val="a4"/>
          <w:rFonts w:asciiTheme="minorEastAsia" w:hAnsiTheme="minorEastAsia" w:cstheme="minorEastAsia"/>
          <w:color w:val="333333"/>
          <w:sz w:val="30"/>
          <w:szCs w:val="30"/>
        </w:rPr>
      </w:pPr>
      <w:r>
        <w:rPr>
          <w:rFonts w:ascii="微软雅黑" w:eastAsia="微软雅黑" w:hAnsi="微软雅黑" w:hint="eastAsia"/>
          <w:color w:val="ED5A38"/>
          <w:sz w:val="28"/>
          <w:szCs w:val="28"/>
          <w:shd w:val="clear" w:color="auto" w:fill="FFFFFF"/>
        </w:rPr>
        <w:t>2016年（中级）社会工作法规政策真题</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Style w:val="a4"/>
          <w:rFonts w:asciiTheme="minorEastAsia" w:hAnsiTheme="minorEastAsia" w:cstheme="minorEastAsia" w:hint="eastAsia"/>
          <w:color w:val="333333"/>
          <w:sz w:val="21"/>
          <w:szCs w:val="21"/>
        </w:rPr>
        <w:t>一、单项选择题(共60题，每题1分，每题的备选项中，只有一个最符合题意)</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1.根据《规章制定程序》，下列词语中，可用作国务院部门规章名称的是(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A.法</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B.条例</w:t>
      </w:r>
    </w:p>
    <w:p w:rsidR="00113491" w:rsidRDefault="009C0EA5">
      <w:pPr>
        <w:pStyle w:val="a3"/>
        <w:widowControl/>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C.暂行条例</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D.办法</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2.根据《民政部 财政部关于政府购买社会工作服务的指导意见》，具体负责本级</w:t>
      </w:r>
      <w:r w:rsidR="00B51EE7">
        <w:rPr>
          <w:rFonts w:asciiTheme="minorEastAsia" w:hAnsiTheme="minorEastAsia" w:cstheme="minorEastAsia" w:hint="eastAsia"/>
          <w:color w:val="333333"/>
          <w:sz w:val="21"/>
          <w:szCs w:val="21"/>
        </w:rPr>
        <w:t>政府</w:t>
      </w:r>
      <w:bookmarkStart w:id="0" w:name="_GoBack"/>
      <w:bookmarkEnd w:id="0"/>
      <w:r>
        <w:rPr>
          <w:rFonts w:asciiTheme="minorEastAsia" w:hAnsiTheme="minorEastAsia" w:cstheme="minorEastAsia" w:hint="eastAsia"/>
          <w:color w:val="333333"/>
          <w:sz w:val="21"/>
          <w:szCs w:val="21"/>
        </w:rPr>
        <w:t>购买社会工作服务的统筹规划、组织实施和绩效评估的部门是()</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w:t>
      </w:r>
      <w:hyperlink r:id="rId7" w:tgtFrame="http://www.wangxiao.cn/shg/_blank" w:tooltip="审计" w:history="1">
        <w:r>
          <w:rPr>
            <w:rStyle w:val="a5"/>
            <w:rFonts w:asciiTheme="minorEastAsia" w:hAnsiTheme="minorEastAsia" w:cstheme="minorEastAsia" w:hint="eastAsia"/>
            <w:color w:val="333333"/>
            <w:sz w:val="21"/>
            <w:szCs w:val="21"/>
            <w:u w:val="none"/>
          </w:rPr>
          <w:t>审计</w:t>
        </w:r>
      </w:hyperlink>
      <w:r>
        <w:rPr>
          <w:rFonts w:asciiTheme="minorEastAsia" w:hAnsiTheme="minorEastAsia" w:cstheme="minorEastAsia" w:hint="eastAsia"/>
          <w:color w:val="333333"/>
          <w:sz w:val="21"/>
          <w:szCs w:val="21"/>
        </w:rPr>
        <w:t>部门</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B.民政部门</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C.人力资源和社会保障部门</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D.财政部门</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3.社区</w:t>
      </w:r>
      <w:hyperlink r:id="rId8" w:tgtFrame="http://www.wangxiao.cn/shg/_blank" w:tooltip="社会工作者" w:history="1">
        <w:r>
          <w:rPr>
            <w:rStyle w:val="a5"/>
            <w:rFonts w:asciiTheme="minorEastAsia" w:hAnsiTheme="minorEastAsia" w:cstheme="minorEastAsia" w:hint="eastAsia"/>
            <w:color w:val="333333"/>
            <w:sz w:val="21"/>
            <w:szCs w:val="21"/>
            <w:u w:val="none"/>
          </w:rPr>
          <w:t>社会工作者</w:t>
        </w:r>
      </w:hyperlink>
      <w:r>
        <w:rPr>
          <w:rFonts w:asciiTheme="minorEastAsia" w:hAnsiTheme="minorEastAsia" w:cstheme="minorEastAsia" w:hint="eastAsia"/>
          <w:color w:val="333333"/>
          <w:sz w:val="21"/>
          <w:szCs w:val="21"/>
        </w:rPr>
        <w:t>小李发现社区内一户家庭遭遇变故。该户家庭65岁的母亲与41岁的儿子共同生活，原儿媳已与儿子离婚并携孙女改嫁外地。现儿子突患罕见肌无力症瘫痪在床，生活不能自理，更无力赡养母亲。小李认为该户家庭中的母亲已符合特困人员供养条件，于是报告当地街道办事处。根据《社会救助暂行办法》，街道办事处在为其办理供养时，正确的做法是()。</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A.责成居民委员会代为提出申请</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B.主动依法办理供养</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C.待该户家庭儿子病情稳定后再办理供养</w:t>
      </w:r>
    </w:p>
    <w:p w:rsidR="00113491" w:rsidRDefault="009C0EA5">
      <w:pPr>
        <w:pStyle w:val="a3"/>
        <w:widowControl/>
        <w:shd w:val="clear" w:color="auto" w:fill="FFFF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D.要求该户家庭成员亲自提出书面申请</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4.根据《社会救助暂行办法》,国家对符合规定标准的住房困难最低生活保障家庭，分散供养的特困人员，给予住房救助。下列关于住房救助方式的说法，正确的是()</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 配租经济适用房</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 帮助搭建临时住房</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 发放住房租赁补贴</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 降低购房贷款首付比例</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5.根据《最低生活保障审核审批办法(试行)》，家庭经济状况主要指申请人及其家庭成员拥有的全部()收入和家庭财产。</w:t>
      </w:r>
    </w:p>
    <w:p w:rsidR="00113491" w:rsidRDefault="009C0EA5">
      <w:pPr>
        <w:pStyle w:val="a3"/>
        <w:widowControl/>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A.可统计</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B.可继承</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C.可支配</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D.可公开</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6.某县民政局对拟批准的10户低保家庭进行公示，公示期间受到多封来信反映王某家庭拥有多套住房。根据《最低生活保障审核审批办法(试行)》，下列做法中，正确的是()。</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A.对其余9户家庭在公示期满后5个工作日内做出审批决定，无须再公示</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B.对其余9户家庭在公示期满后10个工作日内做出审批决定，再公示7天</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C.对王某家庭重新组织调查核实，在30个工作日内做出审批决定，不批准无须再公示</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D.对王某家庭重新组织调查核实，在20个工作日内做出审批决定，拟批准必须重新公示</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7.某城市低保家庭夫妻两人均40岁，无固定收入来源，不定期外出打零工，根据《最*》(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A.每年一次</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B.每半年一次</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C.每季度一次</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D.每月一次</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8.自然灾害危险消除后，受灾地区人民政府民政等部门应当及时核实本行政区域内居民住房恢复重建补助对象，给予资金，物资等救助，根据《自然灾害救助条例》，居民住房恢复重建补助对象由受灾人员本人申请或者由( )提名。</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A.村民小组、居民小组</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lastRenderedPageBreak/>
        <w:t>B.村民委员会、居民委员会</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C.乡镇人民政府、街道办事处</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D.住房建设部门、民族部门</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9.根据《国务院关于全面建立临时救助制度的通知》，临时救助要着眼于解决基本生活困难、摆脱临时困境，既要尽力而为，又要量力而行，这一要求体现的是(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A.公开透明</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B.适度救助</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C.资源统筹</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D.制度衔接</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10.东北某村赵老汉62岁，身体硬朗。平时自己耕种承包田：其独子小赵在深圳工作多年，今年春节时小赵回老家将父亲接到深圳共同生活，同时委托自己在老家的中学同学欧阳耕种父亲的承包田，根据《老年人权益保障法》，老赵承包田今年的收益应当(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A.归老赵所有</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B.归小赵所有</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C.归欧阳所有</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D.由欧阳与小赵协商分配</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11.某市现有人口50万，根据《国务院关于加快发展养老服务业的意见》，该市在制定城市总体规划和控制性详细规划时，必须按照不少于( )万平方米的用地标准，规划设置养老服务设施。</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A.5</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B.10</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C.15</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D.25</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12.根据《女职工劳动保护特别规定》，下列女职工中，用人单位不得延长劳动时间或安排夜班劳动的是(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A.小马，怀孕3个月</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B.小孙，怀孕6个月</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w:t>
      </w:r>
      <w:r>
        <w:rPr>
          <w:rFonts w:asciiTheme="minorEastAsia" w:hAnsiTheme="minorEastAsia" w:cstheme="minorEastAsia" w:hint="eastAsia"/>
          <w:sz w:val="21"/>
          <w:szCs w:val="21"/>
        </w:rPr>
        <w:t>小夏，女儿9个月，哺乳中</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w:t>
      </w:r>
      <w:r>
        <w:rPr>
          <w:rFonts w:asciiTheme="minorEastAsia" w:hAnsiTheme="minorEastAsia" w:cstheme="minorEastAsia" w:hint="eastAsia"/>
          <w:sz w:val="21"/>
          <w:szCs w:val="21"/>
        </w:rPr>
        <w:t>小田，儿子18个月，哺乳中</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13.根据《未成年人保护法》，对违法犯罪未成年人，实行教育、感化、挽救的方针，坚持()的原则。</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A.教育为主、惩罚为辅</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B.感化为主、挽救为辅</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C.教育为主、劳动为辅</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D.劳动为主、惩罚为辅</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14.某民营企业有意投资兴建残疾人拖养服务公寓——“暖巢”，经反复论证，认为可以通过提升服务档次、扩大服务品种，实现微利或更好效益，遂决定将“暖巢”申办为营利性机构。根据《关于加快发展残疾人拖养服务的意见》，下列关于“暖巢”享受扶持政策的说法，正确的是(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A.与公办残疾人拖养机构享受相同的财政投入</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B.可以接收单位捐赠，不得接收个人捐赠</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C.与非营利性残疾人托养机构享受相同土地政策</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D.用水、用电、用气、用暖，按居民价格标准收费</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15.根据《农村残疾人扶贫开发纲要(2011~2020年)》，下列关于对农村残疾人实施特别扶持的说法，正确的是(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A.建立重度残疾人免费护理制度</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B.免费为残疾人家庭实施居家无障碍改造</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C.帮助符合条件的贫困残疾人参加新型农村合作医疗</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D.为残疾人代缴全部的新型农村社会养老保险费</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16.根据《婚姻法》和《人民法院审理离婚案件处理子女抚养问题的若干具体意见》，下列关于离婚案件中子女抚养的说法，正确的是(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A.夫妻离婚后，孩子的抚养关系不可变更，抚养费数额可以变更</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B.夫妻离婚时，8周岁以上的子女，抚养归属应当征求该子女的意见</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C.夫妻离婚后，子女抚育费的给付期限一般至子女独立生活为止</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lastRenderedPageBreak/>
        <w:t>D.夫妻离婚后，不直接抚养子女的一方享有探望子女的权利，另一方有协助的义务</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17.根据《收养法》，下列不满14周岁的未成年人中，可以被收养的是(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A.小红，住院治疗期间，父母弃之不顾，联系不上</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B.小芳，父母健在，但重男轻女，想生男孩</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C.小明，父母均身患重病，无力抚养</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D.小兰，母亲去世，父亲外出打工，现由外祖母抚养</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18.小王现年30周岁，因与养父母感情恶化，依法解除了收养关系，养父母有稳定的收入来源，根据《收养法》，下列关于小王与养父母收养关系解除效力的说法，正确的是(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A.养父母有权要求小王继续履行赡养义务</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B.小王与养父母的父母子女权利义务关系即行消除</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C.小王应当全额补偿父母收养期间支出的教育费</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D.只要小王每月给付养父母生活费，仍可继承养父母的遗产</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19.老周有大周。小周两个儿子，小周在年幼时被他人依法收养。2009年，离异多年的老周与王某再婚，王某有一个已成年的儿子小利。2015年6月，大周及其子均得病去世，留下老周曾孙小明，老周于2015年11月去世，无遗嘱，根据《继承法》，老周下列亲人中，有权继承老周遗产的是(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A.小周、王某</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B.下周、小明</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C.小明、王某</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D.小利、王某</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20.老马早年丧妻，有两子一女，2015年5月，老马去世，其生前分别于2009年、2011年、2013年先后依法订立自书遗嘱、公证遗嘱和代书遗嘱各一份，将自己的一套住房处分给不同的子女，三份遗嘱相互冲突，根据《继承法》，老马的住房继承应当按照( )办理。</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A.自书遗嘱</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B.公证遗嘱</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C.代书遗嘱</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D.法定继承</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21.小张与邻居小王因楼道堆物引发争执，小张在未取得小王同意的情况下，擅自将小王堆放在楼道内的旧报纸和空饮料瓶清楚出楼道，导致矛盾进一步升级，两人所在社区调解委员会主任老杨得知后立即派出调解员小姜前去调解，根据《人民调解法》，下列关于该争执调解的说法，正确的是(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A.小张、小王应接受小姜调解</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B.小姜可直接邀请楼里其他邻居参与调解</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C.小王认为小姜偏袒小张，可以申请由老杨来调解</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D.小张、小王达成口头协议后，小姜应为其制作调解协议书</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22.根据《信访条例》，下列关于信访事项办理的说法，正确的是(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A.信访事项应当自受理之日起90日内办结</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B.信访事项依法延长办理期限不得超过30日</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C.信访人对处理意见不服的，可以自收到书面答复之日起30日内请求复核</w:t>
      </w:r>
    </w:p>
    <w:p w:rsidR="00113491" w:rsidRDefault="009C0EA5">
      <w:pPr>
        <w:rPr>
          <w:rFonts w:asciiTheme="minorEastAsia" w:hAnsiTheme="minorEastAsia" w:cstheme="minorEastAsia"/>
          <w:color w:val="333333"/>
          <w:szCs w:val="21"/>
        </w:rPr>
      </w:pPr>
      <w:r>
        <w:rPr>
          <w:rFonts w:asciiTheme="minorEastAsia" w:hAnsiTheme="minorEastAsia" w:cstheme="minorEastAsia" w:hint="eastAsia"/>
          <w:color w:val="333333"/>
          <w:szCs w:val="21"/>
        </w:rPr>
        <w:t>D.</w:t>
      </w:r>
      <w:r>
        <w:rPr>
          <w:rFonts w:asciiTheme="minorEastAsia" w:hAnsiTheme="minorEastAsia" w:cstheme="minorEastAsia" w:hint="eastAsia"/>
          <w:szCs w:val="21"/>
        </w:rPr>
        <w:t>信访人对复查意见不服的，可以自收到书面答复之日起30日内请求复核</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23.某足球联赛决赛后，双方球迷发生恶性群殴事件，致使数名球迷受伤，近万民观众滞留现场，所在区人民政府及有关部门获悉后立即着手采取应急处置措施，根据《突发事件应对法》，公安机关应采取的应急处置措施是(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A.保障食品、饮用水等基本生活必需品的供应</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B.从严惩处哄抢财务、干扰破坏应急处置工作的行为</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C.强制隔离以暴力行为参与冲突的当事人，妥善解决现场纠纷和争端</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D.组织公民参加应急救援和处置工作，要求具有特定专长的人员提供服务</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24.社区矫正人员小刘，女，19周岁，患有多种疾病，无业，沉迷上网。根据(社区矫正正实施办法》，</w:t>
      </w:r>
      <w:hyperlink r:id="rId9" w:tgtFrame="http://www.wangxiao.cn/shg/_blank" w:tooltip="司法" w:history="1">
        <w:r>
          <w:rPr>
            <w:rStyle w:val="a5"/>
            <w:rFonts w:asciiTheme="minorEastAsia" w:hAnsiTheme="minorEastAsia" w:cstheme="minorEastAsia" w:hint="eastAsia"/>
            <w:color w:val="333333"/>
            <w:sz w:val="21"/>
            <w:szCs w:val="21"/>
            <w:u w:val="none"/>
          </w:rPr>
          <w:t>司法</w:t>
        </w:r>
      </w:hyperlink>
      <w:r>
        <w:rPr>
          <w:rFonts w:asciiTheme="minorEastAsia" w:hAnsiTheme="minorEastAsia" w:cstheme="minorEastAsia" w:hint="eastAsia"/>
          <w:color w:val="333333"/>
          <w:sz w:val="21"/>
          <w:szCs w:val="21"/>
        </w:rPr>
        <w:t>所为小刘确定专门的矫正小组，小组成员中必须有(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A.女性人员</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B.医护人员</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C.就业援助人员</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lastRenderedPageBreak/>
        <w:t>D.</w:t>
      </w:r>
      <w:r>
        <w:rPr>
          <w:rFonts w:asciiTheme="minorEastAsia" w:hAnsiTheme="minorEastAsia" w:cstheme="minorEastAsia" w:hint="eastAsia"/>
          <w:sz w:val="21"/>
          <w:szCs w:val="21"/>
        </w:rPr>
        <w:t>与小刘年龄相仿的人员</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25.戒毒人员小王在社区戒毒期间严重违反社区戒毒协议，再次吸食、注射毒品。根据《禁毒法》，此时参与社区戒毒的工作人员应当及时(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A.通知小王亲属</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B.通知社区居民委会</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C.向公安机关报告</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D.向司法行政部门报告</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26.根据《禁毒法》，强制隔离戒毒的最长期限为( )年。</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A.3</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B.4</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C.5</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D.6</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27.小刚违反治安管理时不满14周岁，根据《治安管理处罚法》，下列对小刚的治安处罚措施，正确的是(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A.从重处罚，同时处罚其监护人</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B.从轻处罚，但应从重处罚其监护人</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C.减轻处罚，同时责令其监护人严加管教</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D.不予处罚，但应责令其监护人严加管教</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28.《中华人民共和国烈士证明书》由烈士遗嘱户口所在地的县极人民政府民政部门向烈士遗嘱颁发，烈士遗嘱中的持证人由烈士遗嘱协商确定，协商不通的，(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A.由县级人民政府民政部门代为妥善保管</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B.按配偶、子女、父母(抚养人)顺序确定持证人</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C.按子女、配偶、父母(抚养人)顺序确定持证人</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D.按父母(抚养人)、配偶、子女顺序确定持证人</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29.根据《军人抚恤优待条例》，获得荣誉称号或者立功的烈士、因公牺牲军人、病故军人，更应当享受的一次性抚恤金的基础上，由县级人民政府民政部门按照一定比例增发一次性抚恤金，增发比例根据荣誉称号和立功等级有所不同，多次获得荣誉称号或者立功的，其遗嘱由县级人民政府民政部门按照( )增发比例，增发一次性抚恤金。</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A.平均</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B.累加</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C.最高</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D.最低</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30.因战三级残疾军人程云，退役后旧伤复发，残情加重，向住所地县民政局申请调整</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残疾等级，县民政局将相关材料逐级上报省民政厅，省民政厅作出准予调整程云残疾等级为一级的决定，该决定已送达县民政局但未送达程云本人时，程云因旧伤复发去世，根据《军人抚恤优待条例》，县民政局对程云及其遗属正确的处理方式是(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A.确认程云为病故，其遗属享受病故军人遗属抚恤待遇</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B.确定程云为因公牺牲，其遗属享受因公牺牲军人遗属抚恤待遇</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C.给予程云因战致残一级军人抚恤，由其遗属代为享受，期限为12个月</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D.继续给予程云因战致残三级军人抚恤，由其遗属代为享受。期限为18个月</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31..根据《退役士兵安置条例》，安置地县级以上人民政府在对符合安排工作条件的退役士兵进行安置时，应当按照(</w:t>
      </w:r>
      <w:r w:rsidR="0017767E">
        <w:rPr>
          <w:rFonts w:asciiTheme="minorEastAsia" w:hAnsiTheme="minorEastAsia" w:cstheme="minorEastAsia"/>
          <w:color w:val="333333"/>
          <w:sz w:val="21"/>
          <w:szCs w:val="21"/>
        </w:rPr>
        <w:t xml:space="preserve"> </w:t>
      </w:r>
      <w:r>
        <w:rPr>
          <w:rFonts w:asciiTheme="minorEastAsia" w:hAnsiTheme="minorEastAsia" w:cstheme="minorEastAsia" w:hint="eastAsia"/>
          <w:color w:val="333333"/>
          <w:sz w:val="21"/>
          <w:szCs w:val="21"/>
        </w:rPr>
        <w:t>)的原则办理</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A.归口管理</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B.部门管理</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C.属地管理</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D.垂直管理</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32.老梁，残疾军人，退休安置在某地军队离休退休干部休养所，根据《军队离休退休干部服务管理办法》，下列服务保障工作中，不属于该休养所提供的是(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A.按时发放退休费</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B.及时评定残疾等级</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C.定期了解个性需求</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lastRenderedPageBreak/>
        <w:t>D.引导参与社会文化活动</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33.根据《城市居民委员会组织法》，社区居民委员会每届任期( )年，其成员可以连选连任。</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A.2</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B.3</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C.4</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D.5</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34.江湾村正在登记参加村民委员会选举的村民名单，根据《村民委员会组织法》，下列人员中，应当列入此名单的是(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A.小虎，17周岁，户籍在本村，居住在本村，本人表示愿意参加选举</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B.兰花，27周岁，户籍不在本村，嫁到本村半年，申请参加选举，村民代表大会议不同意</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C.张数，37周岁，户籍在本村，经商致富后定居外地，经选举委员会与其联系，无明确答复</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D.郑仁，47周岁，户籍不在本村，三年前来村居住，申请参加选举，村民代表会议同意</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35.某村有村民代表60民，该村村委会擅自将石灰石开采权转让给无相关资质企业，开采导致地面明显沉降，村民住房开裂损坏，村民在开展维权的同时，拟联名罢免村委会成员，根据《村民委员会组织法》，该村( )名以上的村民代表联名，即可提出罢免村民委员会成员的要求，启动罢免程序。</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A.5</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B.10</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C.15</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D.20</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36.根据《关于加权和改进城市社区居民委员会建设工作的意见》，新建住宅区居民入</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住率达到( )的，应及时成立社区居民委员会。</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A.20%</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B.30%</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C.40%</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D.50%</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37.根据《关于加强和改进城市社区居民委员会建设工作的意见》，新建住宅区居民入</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居民公益服务设施或不能满足需要的，可通过新建、调剂、置换、租借等方式解决，所需资金由( )统筹解决。</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A.社区居委会</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B.街道办事处</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C.地方各级人民政府</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D.中央人民政府</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38.根据《关于推进社区公共服务综合信息平台建设的指导意见》，到2020年，除部分不具备条件的地区外，全国大部分街道均应用社区公共服务综合信息平台，( )事项主要依托社区公共服务综合信息平台统一办理。</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A.社区卫生环境管理</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B.社区服务设施管理</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C.政府基本公共服务</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D.慈善捐赠信息发布</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39.</w:t>
      </w:r>
      <w:r>
        <w:rPr>
          <w:rFonts w:asciiTheme="minorEastAsia" w:hAnsiTheme="minorEastAsia" w:cstheme="minorEastAsia" w:hint="eastAsia"/>
          <w:sz w:val="21"/>
          <w:szCs w:val="21"/>
        </w:rPr>
        <w:t>根据《社区服务体系建设规划（2011--2015）》，</w:t>
      </w:r>
      <w:r>
        <w:rPr>
          <w:rFonts w:asciiTheme="minorEastAsia" w:hAnsiTheme="minorEastAsia" w:cstheme="minorEastAsia" w:hint="eastAsia"/>
          <w:color w:val="333333"/>
          <w:sz w:val="21"/>
          <w:szCs w:val="21"/>
        </w:rPr>
        <w:t>下列400户居民的社区中，社区服务体系建社单项达标的是(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A.甲社区，拥有社区社会组织4个</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B.乙社区，拥有专业社会工作者3人</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C.丙社区，拥有志愿者服务队伍2支</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D.丁社区，拥有社区服务设施面积75平方米</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40.根据《企业所得税法》《个人所得税实施条例》和《全国性社会团体公益性捐赠税前扣除资格初审暂行办法》，下列捐赠中，捐赠人可以获得应纳税所得额扣除税收优惠的是(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A.某企业向某“自行车骑行协会”捐赠30万元</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B.某家电企业法人代表向某“电商经理人联谊会”捐赠20万元</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C.某企业向青少年发展基金会捐赠“留守</w:t>
      </w:r>
      <w:hyperlink r:id="rId10" w:tgtFrame="http://www.wangxiao.cn/shg/_blank" w:tooltip="儿童" w:history="1">
        <w:r>
          <w:rPr>
            <w:rStyle w:val="a5"/>
            <w:rFonts w:asciiTheme="minorEastAsia" w:hAnsiTheme="minorEastAsia" w:cstheme="minorEastAsia" w:hint="eastAsia"/>
            <w:color w:val="333333"/>
            <w:sz w:val="21"/>
            <w:szCs w:val="21"/>
            <w:u w:val="none"/>
          </w:rPr>
          <w:t>儿童</w:t>
        </w:r>
      </w:hyperlink>
      <w:r>
        <w:rPr>
          <w:rFonts w:asciiTheme="minorEastAsia" w:hAnsiTheme="minorEastAsia" w:cstheme="minorEastAsia" w:hint="eastAsia"/>
          <w:color w:val="333333"/>
          <w:sz w:val="21"/>
          <w:szCs w:val="21"/>
        </w:rPr>
        <w:t>暑假看妈妈”活动经费60万元，该企业年利润7000万元</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D.某企业高级管理人员资助一名贫困大学生每月500元生活费，其同年已经向灾区捐款10万元，该捐赠人年应纳税所得额为30万元</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lastRenderedPageBreak/>
        <w:t>41.根据《志愿者服务记录办法》，下列关于志愿服务记录的说法，正确的是(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A.志愿者服务时间是指志愿者提供志愿服务的时间，包括往返交通时间</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B.志愿者服务组织将志愿服务信息记入志愿服务记录前，应向社会公示不少于2个工作日</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C.志愿服务机构组织注销志愿者身份后，该志愿者志愿服务记录应自注销之日起，由原志愿服务组织保存1年</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D.鼓励城市公共交通、博物馆、体育场馆、旅游景点等设施和场所对有良好志愿服务记录的志愿者免费或优待优惠</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42.根据《社会组织评估管理办法》，社会组织的评估等级有效期为( )年。</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A.5</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B.6</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C.7</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D.8</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43.根据《民办非企业单位登记暂行办法》，下列民办非企业单位中，应当申请人登记的是(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A.企业与个人共同举办的</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B.三人举办签订合伙协议的</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C.个人出资举办且担任负则人的</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D.两人举办且共同承担连带责任的</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44.</w:t>
      </w:r>
      <w:r>
        <w:rPr>
          <w:rFonts w:asciiTheme="minorEastAsia" w:hAnsiTheme="minorEastAsia" w:cstheme="minorEastAsia" w:hint="eastAsia"/>
          <w:sz w:val="21"/>
          <w:szCs w:val="21"/>
        </w:rPr>
        <w:t>根据《基金会管理条例》</w:t>
      </w:r>
      <w:r>
        <w:rPr>
          <w:rFonts w:asciiTheme="minorEastAsia" w:hAnsiTheme="minorEastAsia" w:cstheme="minorEastAsia" w:hint="eastAsia"/>
          <w:color w:val="333333"/>
          <w:sz w:val="21"/>
          <w:szCs w:val="21"/>
        </w:rPr>
        <w:t>，公募基金会分为全国性公募基金会与地方性公募基金会，其区分的依据是基金会(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A.业务活动的范围</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B.募捐的地域范围</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C.收入来源的范围</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D.理事会成员的范围</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45.根据《关于加强和完善基金会注册会计审计制度的通知》，下列重大公益项目中，应当实施专项审计的是(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A.甲基金会通过义卖义演获得22万用于帮助留守儿童，该收入超过基金会当年捐赠总收入的1/5</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B.乙基金会对预防艾滋病项目支出33万元，该支出超过基金会当年总支出的1/5</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C.丙基金会接受企业捐赠44万元用于古村落文化保护，该收入超过基金会当年捐赠总收入的1/5</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D.丁基金会对帮扶救助失独老人项目支出55万元，该支出超过基金会当年总支出的1/5</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46.老张来到某职业中介机构求职，工作人员对老张说，介绍成功后需支付100元中介费，如不成功仅需支付20元服务费，为保证收到中介费或服务费，工作人员要求老张先交100元押金，并扣押了老张的身份证，根据《就业促进法》，下列关于该职业中介机构的(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A.不得收取押金，亦不可收取服务费</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B.不得收取押金，亦不可扣押身份证</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C.不得收取服务，可暂时扣押身份证</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D.不得收取中介费，可收取适当的押金</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47.某食品厂在成品包装工招聘广告中要求：求职者应年满18周岁，为非传染病病原携带者，男性求职者优先，录用时签订3年以上劳动合同，该招工广告中违背《就业促进法》原则的内容是关于( )的要求。</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A.男性优先</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B.合同期限</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C.求职者年龄</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D.非传染病病原携带者</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48.根据《劳动合同法》，下列条款中，属于劳动合同必备条款的是(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A.试用期</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B.工作时间</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C.保守秘密</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w:t>
      </w:r>
      <w:r>
        <w:rPr>
          <w:rFonts w:asciiTheme="minorEastAsia" w:hAnsiTheme="minorEastAsia" w:cstheme="minorEastAsia" w:hint="eastAsia"/>
          <w:sz w:val="21"/>
          <w:szCs w:val="21"/>
        </w:rPr>
        <w:t>福利待遇</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49.*伪造学历一事被发现，其与公司签订的劳动合同被确认无效，黄某主张公司应支付其劳动报酬，根据《劳动合同法》，下列关于公司向黄某支付其工作期间劳动报酬的说法，正确的是(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A.公司可不支付劳动报酬，</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B.公司应当按照当地最低工资</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C.公司无需支付黄某劳动报酬，且可要求黄某赔偿损失</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D.公司应当参照本单位相同或相近岗位劳动者的劳动报酬向黄某支付劳动报酬</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lastRenderedPageBreak/>
        <w:t>50.王勇是某基金会工作人员，累计工作满8年，今年因病请假35天，近日申请年休假，根据《职工带薪年休假*》，王勇可享受带薪年假(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A.0</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B.5</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C.10</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D.15</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51.2015年5月，刚满16周岁的小明被某煤矿招聘为办公室打字员，双方签订为期3年的劳动合同，2016年5月，煤矿因效益不好精减非生产部门工作人员，安排小明下并从事采掘工作，小明予以拒绝，随后煤矿又安排小明到重粉尘车间，也被小明拒绝，根据《*正确的是(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A.第一次拒绝于法无据，第二次拒绝于法有据</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B.第一次拒绝于法有据，第二次拒绝于法无据</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C.小明两次拒绝均于法有据，煤矿应安排其他适当工作</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D.调动小明工作属于煤矿用工自主权范围，小明应服从安排</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52.劳动保障行政部门有权对违反劳动保障法律、法规或者规章的行为调查，根据《劳动保障监察条例》，调查应当自立案之日起( )个工作日完成;对情况复杂的，经批准可适当延长。</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A.60</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B.70</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C.80</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D.90</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53.某公司与职工一方经协商一致形成集体合同草案，拟提交职工代表大会讨论通过，根据《集体合同规定》，下列通过集体合同草案的情形中，符合规定的是(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A.1/2以上职工代表出席，出席职工代表半数以上同意</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B.1/2以上职工代表出席，全体职工代表半数以上同意</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C.2/3以上职工代表出席，出席职工代表半数以上同意</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D.2/3以上职工代表出席，全体职工代表半数以上同意</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54.根据《“十二五”期间神话医药卫生体制改革规划实施方案》，下列关于促进医务人员向基层流动的说法，正确的是(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A.大医院医生退休前，应当到基层和农村执业两年</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w:t>
      </w:r>
      <w:hyperlink r:id="rId11" w:tgtFrame="http://www.wangxiao.cn/shg/_blank" w:tooltip="医学" w:history="1">
        <w:r>
          <w:rPr>
            <w:rStyle w:val="a5"/>
            <w:rFonts w:asciiTheme="minorEastAsia" w:hAnsiTheme="minorEastAsia" w:cstheme="minorEastAsia" w:hint="eastAsia"/>
            <w:color w:val="333333"/>
            <w:sz w:val="21"/>
            <w:szCs w:val="21"/>
            <w:u w:val="none"/>
          </w:rPr>
          <w:t>医学</w:t>
        </w:r>
      </w:hyperlink>
      <w:r>
        <w:rPr>
          <w:rFonts w:asciiTheme="minorEastAsia" w:hAnsiTheme="minorEastAsia" w:cstheme="minorEastAsia" w:hint="eastAsia"/>
          <w:color w:val="333333"/>
          <w:sz w:val="21"/>
          <w:szCs w:val="21"/>
        </w:rPr>
        <w:t>专业学生毕业前，应当到基层和农村实习半年</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C.城市医院和疾病预防控制机构医生晋升终高级职称前，应当到农村服务累计一年以上</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D.到艰苦边远地区基层医疗卫生机构服务满两年的义务人员晋升高级职称时，可适当降标准</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55.某县医院发现一天内不断有患者前来治疗腹泻，经了解，大多数患者就医前在某饭店就餐，初步判断为食源性疾病，根据《食品安全法》，该医院应当及时将相关信息向( )报告。</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A.县工商局</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B.县质监局</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C.县食药监局</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D.县卫生计生委</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56.李某，户籍山东青岛，1990—1995年在上海工作并参加当地职工基本养老保险;1996年—2010年在杭州工作并参加当地职工基本养老保险;2011年—2015年在北京工作并参加当地职工基本养老保险，2016年在北京大奥退休年龄，根据《城镇企业职工基本养老保险关系转移接续暂行办法》，李某的退休待遇领取地是(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A.青岛</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B.上海</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C.杭州</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D.北京</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57.根据《国务院办公厅关于全面实施城乡居民大病保险的意见》，大病保险业务承办</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机构原则上应当是(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A.商业保险机构</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B.医疗卫生机构</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C.社会保险经办机构</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lastRenderedPageBreak/>
        <w:t>D.</w:t>
      </w:r>
      <w:r>
        <w:rPr>
          <w:rFonts w:asciiTheme="minorEastAsia" w:hAnsiTheme="minorEastAsia" w:cstheme="minorEastAsia" w:hint="eastAsia"/>
          <w:sz w:val="21"/>
          <w:szCs w:val="21"/>
        </w:rPr>
        <w:t>社会救助经办机构</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58.根据《社会保险法》，下列情形中，属于领取失业保险金应当具备条件的是(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A.本人自愿中断就业的登记的</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B.有求职要求，但未进行失业登记的</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C.已进行失业登记，但无求职要求</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D.失业前用人单位和本人已缴纳失业保险费一年的</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59.根据《社会保险法》，社会保障基金可以用于(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w:t>
      </w:r>
      <w:r>
        <w:rPr>
          <w:rFonts w:asciiTheme="minorEastAsia" w:hAnsiTheme="minorEastAsia" w:cstheme="minorEastAsia" w:hint="eastAsia"/>
          <w:sz w:val="21"/>
          <w:szCs w:val="21"/>
        </w:rPr>
        <w:t>平衡其他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B.合作投资运营实现保值增值</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C.改建社会保障经办机构办公场所</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D.支付社会保险经办机构人员工资</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60.根据《中国人民解放军军人配偶随军未就业期间社会保险暂行办法》，下列关于军人配偶随军未就业期间养老保险个人账户的说法，正确的是(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A.所需资金由个人和国家共同负担</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B.个人按5%的比例缴费</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C.国家按6%的比例给予个人账户补贴</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D.缴费基数参照上年度全国城镇职工月平均工资确定</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Style w:val="a4"/>
          <w:rFonts w:asciiTheme="minorEastAsia" w:hAnsiTheme="minorEastAsia" w:cstheme="minorEastAsia" w:hint="eastAsia"/>
          <w:color w:val="333333"/>
          <w:sz w:val="21"/>
          <w:szCs w:val="21"/>
        </w:rPr>
        <w:t>二、多项选择题(共20题，每题2分)。每题的备选项中，有2个或2个以上符合题意，至少有1个错项，错选，本题不得分;少选，所选的每个选项得0.5分)</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61.根据《社会救助暂行办法》，县级以上地方人民政府应当发挥社会工作服务机构和社会工作者的作用，为社会救助对象提供( )等专业服务。</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A.法律救助</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B.申请代理</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C.社会融入</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D.能力提升</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E.心理疏导</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62.老张因生活困境，向所在地的街道办事处申请低保，根据《最低生活保障审核审批办法(试行)》，下列老张的家庭成员中，应计入共同生活家庭成员的有(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A.老张的父母，46岁，下岗失业，与老张共同居住</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B.老张的配偶，20岁，本科在读，住学校宿舍</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C.老张的儿子，16岁，正在服刑，</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D.老张的儿子，16岁，正在服刑</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E.老张的大伯，法院指定由老张赡养</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63.根据《最低生活保障审核审批办法(试行)》，下列收入中，应计入家庭可支配收入的有(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A.劳动分红</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B.种植收入</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C.赔偿收入</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D.储蓄存款利息</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E.优抚对象抚恤金</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64.小明是残疾人，自主创业，从事个体经营，根据《残疾人就业条例》，小顾可以享扶持政策有(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A.税收优惠</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B.小额信贷</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C.免缴土地使用费</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D.免收登记类行政事业性收费</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E.免收管理类行政事业性收费</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65.根据《婚姻法》，下列条件中，属于结婚必备条件的(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A.双方父母同意</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B.达到法定婚龄</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C.具有夫妻生活能力</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lastRenderedPageBreak/>
        <w:t>D.男女双方完全自愿</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E.符合一夫一妻的基本原则</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66.甲市某小区周边商业配套设施不到位，生活极其不便，该小区的几十户居民准备推选居民代表，采用走访的形式向甲市人民政府反映情况，根据《信访条例》，下列他们拟推选走访代表的人数，符合规定的有(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A.2</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B.3</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C.5</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D.6</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E.7</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67.根据《关于对判处管制、宣告缓刑的犯罪分子适用禁止令有关问题的规定(试行)》，人民法院可以根据犯罪情况，禁止判处管制、宣告缓刑的犯罪分子在管制执行期间、缓刑考验期限内接触一类或几类人员，下列关于禁止接触特定人员的说法，正确的有(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A.禁止接触同案犯</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B.禁止接触犯罪人近亲属</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C.未经对方同意，禁止接触证人及其法定代理人、近亲属</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D.未经对方同意，禁止接触被害人及其法定代理人、近亲属</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E.未经对方同意，禁止接触控告人、批评人、举报人及其法定代理人、近亲属</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68.空军飞行员李海，2014年在执行试飞任务中牺牲，被评定为烈士，李海未婚，其父母年事已高，收入低于当地居民平均生活水平，根据《烈士褒扬条例》和《军人抚恤优待条例》，李海的父母应当享受的抚恤待遇有(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A.烈士褒扬金</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B.一次性抚恤金</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C.一次性工亡补助金</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D.烈士遗属定期抚恤金</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E.因公牺牲军人遗属定期抚恤金</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69.某社区居民委员会正在制定工作经费预算，根据《关于加强和改进城市社区居民委员会建设工作的意见》，下列*中，可向街道办事处申请纳入财务预算的有(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A.工作经费</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B.人员报酬</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C.居民互助经费</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D.服务设施建设经费</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E.社区信息化建设经费</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70.根据《村民委员会组织法》，村民委员会是村民( )的基层群众性自治组*</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A.自我管理</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B.自我发展</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C.自我教育</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D.自我服务</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E.自我协商</w:t>
      </w:r>
    </w:p>
    <w:p w:rsidR="00113491" w:rsidRDefault="009C0EA5">
      <w:pPr>
        <w:widowControl/>
        <w:spacing w:line="240" w:lineRule="atLeast"/>
        <w:rPr>
          <w:rFonts w:asciiTheme="minorEastAsia" w:hAnsiTheme="minorEastAsia" w:cstheme="minorEastAsia"/>
          <w:szCs w:val="21"/>
        </w:rPr>
      </w:pPr>
      <w:r>
        <w:rPr>
          <w:rFonts w:asciiTheme="minorEastAsia" w:hAnsiTheme="minorEastAsia" w:cstheme="minorEastAsia" w:hint="eastAsia"/>
          <w:color w:val="333333"/>
          <w:kern w:val="0"/>
          <w:szCs w:val="21"/>
          <w:lang w:bidi="ar"/>
        </w:rPr>
        <w:t>71.根据《彩票管理条例》和《彩票管理实施细则》，彩票中奖奖金可以( )形式一次性兑付。</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A.人民币现金</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B.外币现金</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C.人民币现金支票</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D.外币现金支票</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E.实物</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72.根据《民政部关于贯彻落实国务院取消全国性社会团体分支机构、代表机构登记行政审批项目的决定有关问题的通知》，下列关于全国性社会团体分支机构的说法中，正确的有(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A.社会团体的分支机构不得另行制定章程</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B.社会团体的分支机构下不得再设立分支机构</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C.社会团体为加强管理，可以向分支机构收取管理费</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D.社会团体可以将分支机构委托其他组织运营，但要确保其按章程开展活动</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lastRenderedPageBreak/>
        <w:t>E.社会团体的分支机构名称中使用“中国”字样的，应当使用*所属社会团体</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73.根据《基金会管理条例》，基金会理事会决议的下列事项中，须经出席理事表决且2/3以上通过方为有效的有(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A.选举</w:t>
      </w:r>
      <w:hyperlink r:id="rId12" w:tgtFrame="http://www.wangxiao.cn/shg/_blank" w:tooltip="秘书" w:history="1">
        <w:r>
          <w:rPr>
            <w:rStyle w:val="a5"/>
            <w:rFonts w:asciiTheme="minorEastAsia" w:hAnsiTheme="minorEastAsia" w:cstheme="minorEastAsia" w:hint="eastAsia"/>
            <w:color w:val="333333"/>
            <w:sz w:val="21"/>
            <w:szCs w:val="21"/>
            <w:u w:val="none"/>
          </w:rPr>
          <w:t>秘书</w:t>
        </w:r>
      </w:hyperlink>
      <w:r>
        <w:rPr>
          <w:rFonts w:asciiTheme="minorEastAsia" w:hAnsiTheme="minorEastAsia" w:cstheme="minorEastAsia" w:hint="eastAsia"/>
          <w:color w:val="333333"/>
          <w:sz w:val="21"/>
          <w:szCs w:val="21"/>
        </w:rPr>
        <w:t>长</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w:t>
      </w:r>
      <w:r>
        <w:rPr>
          <w:rFonts w:asciiTheme="minorEastAsia" w:hAnsiTheme="minorEastAsia" w:cstheme="minorEastAsia" w:hint="eastAsia"/>
          <w:sz w:val="21"/>
          <w:szCs w:val="21"/>
        </w:rPr>
        <w:t>基金会的合并</w:t>
      </w:r>
    </w:p>
    <w:p w:rsidR="00113491" w:rsidRDefault="009C0EA5">
      <w:pPr>
        <w:rPr>
          <w:rFonts w:asciiTheme="minorEastAsia" w:hAnsiTheme="minorEastAsia" w:cstheme="minorEastAsia"/>
          <w:color w:val="333333"/>
          <w:szCs w:val="21"/>
        </w:rPr>
      </w:pPr>
      <w:r>
        <w:rPr>
          <w:rFonts w:asciiTheme="minorEastAsia" w:hAnsiTheme="minorEastAsia" w:cstheme="minorEastAsia" w:hint="eastAsia"/>
          <w:color w:val="333333"/>
          <w:szCs w:val="21"/>
        </w:rPr>
        <w:t>C.</w:t>
      </w:r>
      <w:r>
        <w:rPr>
          <w:rFonts w:asciiTheme="minorEastAsia" w:hAnsiTheme="minorEastAsia" w:cstheme="minorEastAsia" w:hint="eastAsia"/>
          <w:szCs w:val="21"/>
        </w:rPr>
        <w:t>专制理事的报酬</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w:t>
      </w:r>
      <w:r>
        <w:rPr>
          <w:rFonts w:asciiTheme="minorEastAsia" w:hAnsiTheme="minorEastAsia" w:cstheme="minorEastAsia" w:hint="eastAsia"/>
          <w:sz w:val="21"/>
          <w:szCs w:val="21"/>
        </w:rPr>
        <w:t>基金会分支机构的设立</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E.</w:t>
      </w:r>
      <w:r>
        <w:rPr>
          <w:rFonts w:asciiTheme="minorEastAsia" w:hAnsiTheme="minorEastAsia" w:cstheme="minorEastAsia" w:hint="eastAsia"/>
          <w:sz w:val="21"/>
          <w:szCs w:val="21"/>
        </w:rPr>
        <w:t>章程规定的重大募捐活动</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74.某公司肖某以生病为由向公司请假，并附医院证明，因请假手续齐备，公司予以批准，后经调查发现，肖某生病是假，为竞争对手做企划案是真，公司认为肖某的行为已严重违反公司规章制度，拟解除劳动合同，根据《劳动合同法》，下列关于该公司对肖某事件处理的说法中，正确的有(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w:t>
      </w:r>
      <w:r>
        <w:rPr>
          <w:rFonts w:asciiTheme="minorEastAsia" w:hAnsiTheme="minorEastAsia" w:cstheme="minorEastAsia" w:hint="eastAsia"/>
          <w:sz w:val="21"/>
          <w:szCs w:val="21"/>
        </w:rPr>
        <w:t>该公司解除劳动合同，应当事先将理由通知工会</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B.该公司须提前30日通知肖某，方可解除劳动合同</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C.该公司可以随时解除劳动合同，且无须支付经济补偿金</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D.该公司不得解除劳动合同，但可要求肖某支付经济补偿金</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E.该公司解除劳动合同，应当事先将理由通知劳动行政部门</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75.</w:t>
      </w:r>
      <w:r>
        <w:rPr>
          <w:rFonts w:asciiTheme="minorEastAsia" w:hAnsiTheme="minorEastAsia" w:cstheme="minorEastAsia" w:hint="eastAsia"/>
          <w:sz w:val="21"/>
          <w:szCs w:val="21"/>
        </w:rPr>
        <w:t>根据《劳动法》，</w:t>
      </w:r>
      <w:r>
        <w:rPr>
          <w:rFonts w:asciiTheme="minorEastAsia" w:hAnsiTheme="minorEastAsia" w:cstheme="minorEastAsia" w:hint="eastAsia"/>
          <w:color w:val="333333"/>
          <w:sz w:val="21"/>
          <w:szCs w:val="21"/>
        </w:rPr>
        <w:t>下列关于工作时间、休息休假的说法，正确的有(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A.用人单位应当保证劳动者每周至少休息1日</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B.企业董事会可自行决定实行非标准工时制度</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C.劳动者连续工作一年以上的，享受带薪年休假</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D.用人单位由于生产经营需要，经与工会和劳动者协商可以延长工期</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E.</w:t>
      </w:r>
      <w:r>
        <w:rPr>
          <w:rFonts w:asciiTheme="minorEastAsia" w:hAnsiTheme="minorEastAsia" w:cstheme="minorEastAsia" w:hint="eastAsia"/>
          <w:sz w:val="21"/>
          <w:szCs w:val="21"/>
        </w:rPr>
        <w:t>用人单位因特殊原因可以延长劳动者工作时间，但是每月不得超过36小时</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76.根据《劳动争议词解仲裁法》，下列关于劳动争议开庭和裁决的说法，正确的有(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A.当事人有正当理由的，可以在开庭3日前请求延期开庭</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B.仲裁庭对专门性问题认为需要鉴定的，可以直接指定鉴定机构</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C.劳动争议仲裁委员会应当在受理仲裁之日起5日内将仲裁的组成情况书面通知当事人</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sz w:val="21"/>
          <w:szCs w:val="21"/>
        </w:rPr>
      </w:pPr>
      <w:r>
        <w:rPr>
          <w:rFonts w:asciiTheme="minorEastAsia" w:hAnsiTheme="minorEastAsia" w:cstheme="minorEastAsia" w:hint="eastAsia"/>
          <w:color w:val="333333"/>
          <w:sz w:val="21"/>
          <w:szCs w:val="21"/>
        </w:rPr>
        <w:t>D.申请人收到书面通知，无正当理由拒不到庭或者未经仲裁庭同意中途退庭的，</w:t>
      </w:r>
      <w:r>
        <w:rPr>
          <w:rFonts w:asciiTheme="minorEastAsia" w:hAnsiTheme="minorEastAsia" w:cstheme="minorEastAsia" w:hint="eastAsia"/>
          <w:sz w:val="21"/>
          <w:szCs w:val="21"/>
        </w:rPr>
        <w:t>可以缺席裁决</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E.劳动者无法提供由用人单位掌握管理的与仲裁请求有关的*求用人单位在指定期限内提供</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77.小李所在社区新建了一家社区卫生服务中心，根据《城市社区卫生服务机构管理办法(试行)，小李可以在该卫生服务中心受到的公共服务有(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A.心理健康指导</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B.接种传染病疫苗</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C.微整行外科手术</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D.免费领取避孕药具</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E.卫生健康知识咨询</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78.某家庭有五口人，均为甲市户籍，户主李某，47岁，在甲市某企业工作;李某妻子王某，42岁，在乙市某企业工作;李某儿子，18岁，在甲市某职业高中上学;李某女儿，10岁，在甲市某小学上学;李某父亲，68岁，未参加任何医疗保险，根据《国务院关于开展城镇居民基本医疗保险试点的指导意见》，以上人员中，可参加甲市城镇居民基本医疗保险的有(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A.李某</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B.王某</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C.李某儿子</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D.李某女儿</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E.李某父亲</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79.小丽在某宾馆做服务员，多次要求宾馆为其缴纳社会保险费，均遭拒绝，并受到刁难、威胁，小丽十分苦恼，想通过合法途径解决，根据《社会保险法》，小丽可以选择的处理方式有(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A.依法提起诉讼</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B.依法申请调解、仲裁</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C.请求工商部门依法处理</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D.请求社会保险行政部门依法处理</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lastRenderedPageBreak/>
        <w:t>E.请求社会保险费征缴机构依法处理</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80.《军人保险法》规范调整的军人保险主要包括( )。</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A.军人生育保险</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B.军人伤亡保险</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C.军人退役养老保险</w:t>
      </w:r>
    </w:p>
    <w:p w:rsidR="00113491" w:rsidRDefault="009C0EA5">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D.军人退役医疗保险</w:t>
      </w:r>
    </w:p>
    <w:p w:rsidR="00113491" w:rsidRPr="000C0B73" w:rsidRDefault="009C0EA5" w:rsidP="000C0B73">
      <w:pPr>
        <w:pStyle w:val="a3"/>
        <w:widowControl/>
        <w:shd w:val="clear" w:color="auto" w:fill="F5FDFF"/>
        <w:spacing w:beforeAutospacing="0" w:afterAutospacing="0" w:line="240" w:lineRule="atLeast"/>
        <w:jc w:val="both"/>
        <w:rPr>
          <w:rFonts w:asciiTheme="minorEastAsia" w:hAnsiTheme="minorEastAsia" w:cstheme="minorEastAsia"/>
          <w:color w:val="333333"/>
          <w:sz w:val="21"/>
          <w:szCs w:val="21"/>
        </w:rPr>
      </w:pPr>
      <w:r>
        <w:rPr>
          <w:rFonts w:asciiTheme="minorEastAsia" w:hAnsiTheme="minorEastAsia" w:cstheme="minorEastAsia" w:hint="eastAsia"/>
          <w:color w:val="333333"/>
          <w:sz w:val="21"/>
          <w:szCs w:val="21"/>
        </w:rPr>
        <w:t>E.随军未就业的军人配偶</w:t>
      </w:r>
    </w:p>
    <w:sectPr w:rsidR="00113491" w:rsidRPr="000C0B73">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1C08" w:rsidRDefault="003A1C08" w:rsidP="0017767E">
      <w:r>
        <w:separator/>
      </w:r>
    </w:p>
  </w:endnote>
  <w:endnote w:type="continuationSeparator" w:id="0">
    <w:p w:rsidR="003A1C08" w:rsidRDefault="003A1C08" w:rsidP="00177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1C08" w:rsidRDefault="003A1C08" w:rsidP="0017767E">
      <w:r>
        <w:separator/>
      </w:r>
    </w:p>
  </w:footnote>
  <w:footnote w:type="continuationSeparator" w:id="0">
    <w:p w:rsidR="003A1C08" w:rsidRDefault="003A1C08" w:rsidP="001776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3491"/>
    <w:rsid w:val="000C0B73"/>
    <w:rsid w:val="00113491"/>
    <w:rsid w:val="0017767E"/>
    <w:rsid w:val="003A1C08"/>
    <w:rsid w:val="006D4C16"/>
    <w:rsid w:val="009C0EA5"/>
    <w:rsid w:val="00B51EE7"/>
    <w:rsid w:val="01BF256B"/>
    <w:rsid w:val="0C4A765F"/>
    <w:rsid w:val="338A6880"/>
    <w:rsid w:val="357D61EE"/>
    <w:rsid w:val="3CD529A9"/>
    <w:rsid w:val="4D256A3A"/>
    <w:rsid w:val="52E848BE"/>
    <w:rsid w:val="678A18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17E865"/>
  <w15:docId w15:val="{1D10D023-751B-4E62-AADA-87B789E3D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Strong"/>
    <w:basedOn w:val="a0"/>
    <w:qFormat/>
    <w:rPr>
      <w:b/>
    </w:rPr>
  </w:style>
  <w:style w:type="character" w:styleId="a5">
    <w:name w:val="Hyperlink"/>
    <w:basedOn w:val="a0"/>
    <w:qFormat/>
    <w:rPr>
      <w:color w:val="0000FF"/>
      <w:u w:val="single"/>
    </w:rPr>
  </w:style>
  <w:style w:type="paragraph" w:styleId="a6">
    <w:name w:val="header"/>
    <w:basedOn w:val="a"/>
    <w:link w:val="a7"/>
    <w:rsid w:val="0017767E"/>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17767E"/>
    <w:rPr>
      <w:rFonts w:asciiTheme="minorHAnsi" w:eastAsiaTheme="minorEastAsia" w:hAnsiTheme="minorHAnsi" w:cstheme="minorBidi"/>
      <w:kern w:val="2"/>
      <w:sz w:val="18"/>
      <w:szCs w:val="18"/>
    </w:rPr>
  </w:style>
  <w:style w:type="paragraph" w:styleId="a8">
    <w:name w:val="footer"/>
    <w:basedOn w:val="a"/>
    <w:link w:val="a9"/>
    <w:rsid w:val="0017767E"/>
    <w:pPr>
      <w:tabs>
        <w:tab w:val="center" w:pos="4153"/>
        <w:tab w:val="right" w:pos="8306"/>
      </w:tabs>
      <w:snapToGrid w:val="0"/>
      <w:jc w:val="left"/>
    </w:pPr>
    <w:rPr>
      <w:sz w:val="18"/>
      <w:szCs w:val="18"/>
    </w:rPr>
  </w:style>
  <w:style w:type="character" w:customStyle="1" w:styleId="a9">
    <w:name w:val="页脚 字符"/>
    <w:basedOn w:val="a0"/>
    <w:link w:val="a8"/>
    <w:rsid w:val="0017767E"/>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wangxiao.cn/sh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wangxiao.cn/sj/" TargetMode="External"/><Relationship Id="rId12" Type="http://schemas.openxmlformats.org/officeDocument/2006/relationships/hyperlink" Target="http://www.wangxiao.cn/m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wangxiao.cn/yiyao/" TargetMode="External"/><Relationship Id="rId5" Type="http://schemas.openxmlformats.org/officeDocument/2006/relationships/footnotes" Target="footnotes.xml"/><Relationship Id="rId10" Type="http://schemas.openxmlformats.org/officeDocument/2006/relationships/hyperlink" Target="http://www.wangxiao.cn/youer/" TargetMode="External"/><Relationship Id="rId4" Type="http://schemas.openxmlformats.org/officeDocument/2006/relationships/webSettings" Target="webSettings.xml"/><Relationship Id="rId9" Type="http://schemas.openxmlformats.org/officeDocument/2006/relationships/hyperlink" Target="http://www.wangxiao.cn/sifa/"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1821</Words>
  <Characters>10381</Characters>
  <Application>Microsoft Office Word</Application>
  <DocSecurity>0</DocSecurity>
  <Lines>86</Lines>
  <Paragraphs>24</Paragraphs>
  <ScaleCrop>false</ScaleCrop>
  <Company/>
  <LinksUpToDate>false</LinksUpToDate>
  <CharactersWithSpaces>12178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len09</dc:creator>
  <cp:lastModifiedBy>济南 社工</cp:lastModifiedBy>
  <cp:revision>4</cp:revision>
  <dcterms:created xsi:type="dcterms:W3CDTF">2014-10-29T12:08:00Z</dcterms:created>
  <dcterms:modified xsi:type="dcterms:W3CDTF">2020-04-03T07:53:00Z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